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Grad Vinkovci, kojeg zastupa gradonačelnik Ivan Bosančić, mag.oec. (u daljnjem tekstu: Davatelj) i udruga</w:t>
      </w: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>__________________</w:t>
      </w: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 xml:space="preserve">, ________________, 32100 Vinkovci, OIB: ________________________, koju zastupa _______________________(osoba ovlaštena za zastupanje (u daljnjem tekstu: Korisnik), kao ugovorne strane, zaključili su 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UGOVOR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o dodjeli financijskih potpora programu u području izvaninstitucionalnog odgoja i obrazovanja djece za 2019. godinu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financijskih sredstava financirati će sljedeće programe/projekte: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 xml:space="preserve">__________________________________________ </w:t>
      </w: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u iznosu do _________________ kuna.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Razdoblje provedbe projekta je 01.01.2019. do 31.12.2019. godine.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2.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Sredstva iz članka 1. ovog Ugovora mogu se koristiti isključivo za provedbu programa/projekta sukladno uvjetima natječaja i prema Opisnom obrascu programa/projekta te prema troškovima navedenim u Obrascu proračuna programa/projekta koji čine sastavni dio Ugovora.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 xml:space="preserve">Članak 3. 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Sredstva iz članka 1. ovog Ugovora isplatit će se na žiroračun Korisnika IBAN HR__________________________, sukladno dinamici punjenja proračuna.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Konačan iznos koji Grad Vinkovci treba isplatiti korisniku financiranja ne može biti veći od najvišeg iznosa sredstava navedenih u članku 1. ovog Ugovora, čak i ako ukupan zbroj prihvatljivih troškova premaši procijenjeni ukupni proračun projekta/programa.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Grad Vinkovci može temeljem obrazložene odluke, ako se projekt/program ne provodi ili se provodi neadekvatno, djelomično ili sa zakašnjenjem, odnosno radi nemogućnosti izvršenja Proračuna Grada Vinkovaca, smanjiti odobrena financijska sredstva iz članka 1. ovog Ugovora.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 xml:space="preserve">Članak 4. 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Radi kontrole namjenskog korištenja sredstava korisnik se obvezuje da će Davatelju dostaviti Izvještaj o provedbi/izvršenju programa/projekta koji treba sadržavati:</w:t>
      </w:r>
    </w:p>
    <w:p>
      <w:pPr>
        <w:pStyle w:val="Normal1"/>
        <w:numPr>
          <w:ilvl w:val="0"/>
          <w:numId w:val="6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Opisni izvještaj ( dostavlja se u tiskanom obliku )</w:t>
      </w:r>
    </w:p>
    <w:p>
      <w:pPr>
        <w:pStyle w:val="Normal1"/>
        <w:numPr>
          <w:ilvl w:val="0"/>
          <w:numId w:val="6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Financijski izvještaj ( dostavlja se u tiskanom obliku)  uz detaljno dokumentiranje svih troškova i priloge:</w:t>
      </w:r>
    </w:p>
    <w:p>
      <w:pPr>
        <w:pStyle w:val="Normal1"/>
        <w:numPr>
          <w:ilvl w:val="0"/>
          <w:numId w:val="2"/>
        </w:numPr>
        <w:tabs>
          <w:tab w:val="left" w:pos="-540" w:leader="none"/>
          <w:tab w:val="left" w:pos="0" w:leader="none"/>
        </w:tabs>
        <w:spacing w:before="0" w:after="0"/>
        <w:ind w:left="1260" w:hanging="18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bezgotovinska plaćanja: preslike računa (R1 ili R2) koji glase na korisnika te pripadajuće bankovne izvode</w:t>
      </w:r>
    </w:p>
    <w:p>
      <w:pPr>
        <w:pStyle w:val="Normal1"/>
        <w:numPr>
          <w:ilvl w:val="0"/>
          <w:numId w:val="2"/>
        </w:numPr>
        <w:tabs>
          <w:tab w:val="left" w:pos="-540" w:leader="none"/>
          <w:tab w:val="left" w:pos="0" w:leader="none"/>
        </w:tabs>
        <w:spacing w:before="0" w:after="0"/>
        <w:ind w:left="1260" w:hanging="18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gotovinska plaćanja: preslike računa (R1 ili R2) koji glase na korisnika, preslike isplatnica iz blagajne i blagajničkog izvješća</w:t>
      </w:r>
    </w:p>
    <w:p>
      <w:pPr>
        <w:pStyle w:val="Normal1"/>
        <w:numPr>
          <w:ilvl w:val="0"/>
          <w:numId w:val="2"/>
        </w:numPr>
        <w:tabs>
          <w:tab w:val="left" w:pos="-540" w:leader="none"/>
          <w:tab w:val="left" w:pos="0" w:leader="none"/>
        </w:tabs>
        <w:spacing w:before="0" w:after="0"/>
        <w:ind w:left="1260" w:hanging="18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ostalu dokumentaciju: putne naloge s pripadajućim prilozima, dokumente na temelju kojih su obavljana plaćanja (ugovori, sporazumi, obračuni honorara) i sl.</w:t>
      </w:r>
    </w:p>
    <w:p>
      <w:pPr>
        <w:pStyle w:val="Normal1"/>
        <w:numPr>
          <w:ilvl w:val="0"/>
          <w:numId w:val="2"/>
        </w:numPr>
        <w:tabs>
          <w:tab w:val="left" w:pos="-540" w:leader="none"/>
          <w:tab w:val="left" w:pos="0" w:leader="none"/>
        </w:tabs>
        <w:spacing w:before="0" w:after="0"/>
        <w:ind w:left="1260" w:hanging="18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priloge vezane uz provedbu programa/projekta i dokaze o provedbi projektnih aktivnosti (potpisne liste, evaluacijske listiće, fotografije s događanja, primjerke publikacija i dr.)</w:t>
      </w:r>
    </w:p>
    <w:p>
      <w:pPr>
        <w:pStyle w:val="Normal1"/>
        <w:spacing w:before="0" w:after="0"/>
        <w:ind w:left="1260" w:hanging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podnosi završni izvještaj o provedbi u roku od mjesec dana od završetka projekta, a najkasnije do 15. siječnja 2020. godine. Izvještaji se podnose na propisanim obrascima davatelja.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5.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pridržava pravo kontinuiranog praćenja i vrednovanja izvršenja programa/projekta Korisnika iz članka 1. ovog Ugovora, te preispitivanje financija i troškova u bilo koje vrijeme trajanja financiranja te u razdoblju od 5 godine nakon završetka programa/projekta.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 xml:space="preserve">Članak 6. 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Davatelja za financiranje programa/projekta.</w:t>
      </w:r>
    </w:p>
    <w:p>
      <w:pPr>
        <w:pStyle w:val="Normal1"/>
        <w:spacing w:before="0" w:after="0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tabs>
          <w:tab w:val="center" w:pos="4535" w:leader="none"/>
          <w:tab w:val="left" w:pos="5476" w:leader="none"/>
        </w:tabs>
        <w:spacing w:before="0" w:after="120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ab/>
      </w: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>Članak 7.</w:t>
        <w:tab/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se obvezuje pravodobno obavijestiti davatelja o manjim i većim izmjenama ugovora. Manje izmjene ugovora mogu biti: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Izmjene proračuna između proračunskih poglavlja manje od 15%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Zamjena člana projektnog tima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Promjena bankovnog računa Korisnika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Promjena adrese ili drugih kontakata Korisnika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Male promjene programa ili projekta koje ne utječu na njegov opseg i ciljeve </w:t>
      </w:r>
    </w:p>
    <w:p>
      <w:pPr>
        <w:pStyle w:val="Normal1"/>
        <w:spacing w:before="0" w:after="120"/>
        <w:ind w:left="720" w:hanging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(npr. manje promjene u vremenskom rasporedu provedbe aktivnosti)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Manje izmjene ne zahtijevaju izradu Dodatka ugovoru.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Veće izmjene ugovora su: </w:t>
      </w:r>
    </w:p>
    <w:p>
      <w:pPr>
        <w:pStyle w:val="Normal1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Izmjene proračuna između proračunskih poglavlja veće od 15%</w:t>
      </w:r>
    </w:p>
    <w:p>
      <w:pPr>
        <w:pStyle w:val="Normal1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Produženje trajanja provedbe programa ili projekta (maksimalno do 6 mjeseci)</w:t>
      </w:r>
    </w:p>
    <w:p>
      <w:pPr>
        <w:pStyle w:val="Normal1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Dodatak novih aktivnosti u program ili projekt</w:t>
      </w:r>
    </w:p>
    <w:p>
      <w:pPr>
        <w:pStyle w:val="Normal1"/>
        <w:numPr>
          <w:ilvl w:val="0"/>
          <w:numId w:val="4"/>
        </w:numPr>
        <w:spacing w:before="0" w:after="120"/>
        <w:ind w:left="714" w:hanging="357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Promjena programskih ili projektnih aktivnosti koja značajno utječe na opseg i ciljeve</w:t>
      </w:r>
    </w:p>
    <w:p>
      <w:pPr>
        <w:pStyle w:val="Normal1"/>
        <w:spacing w:before="0" w:after="120"/>
        <w:ind w:left="714" w:hanging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  <w:tab/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 8.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Izmjene ugovornih obveza Korisnik može zatražiti najmanje 30 dana prije nego što bi radnja zbog koje se predlaže izmjena ili dopuna trebala biti provedena, a najkasnije 30 dana prije isteka roka izvršenja projekta/programa. 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Svaka izmjena ugovornih obveza treba biti zatražena i odobrena u pisanom obliku.</w:t>
      </w:r>
    </w:p>
    <w:p>
      <w:pPr>
        <w:pStyle w:val="Normal1"/>
        <w:spacing w:before="0" w:after="12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Ugovor se ne može izmijeniti i/ili dopuniti u svrhu ili s učinkom koji bi doveo u pitanje odluku o financiranju ili postupanje u skladu s načelom jednakog postupanja.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ne može zatražiti izmjene u provedbi programa/projekta, produljenje razdoblja provedbe ili prenamjenu pojedinih stavki proračuna nakon razdoblja provedbe iz članka 1. ovog Ugovora.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Zahtjev za većim izmjenama ugovora Korisnik dostavlja davatelju u pisanom obliku s obrazloženjem i popratnom dokumentacijom kojom se opravdava taj zahtjev.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ima pravo ne odobriti prenamjenu dijela sredstava i/ili produljenje razdoblja provedbe programa/projekta ako se time bitno mijenja sadržaj i priroda programa/projekta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9.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Ako davatelj utvrdi da je korisnik nenamjenski koristio sredstva financijske potpore za izvršenje programa/projekta iz članka 1. ovog Ugovora ili nije proveo program/projekt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 vratiti primljena nenamjenski utrošena ili neutrošena sredstva u roku od 30 dana od dana primitka pisane obavijesti Davatelja o potrebi vraćanja zaprimljenih sredstava.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 xml:space="preserve">Članak 10. 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Ako Davatelj utvrdi da korisnik nije ispunio ugovorne obveze, uskratit će pravo na dodjelu financijskih sredstava programima/projektima korisnika u sljedeće dvije godine.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se obvezuje na svim tiskanim, video i drugim materijalima vezanim uz program/ projekt istaknuti logotip i naziv Davatelja kao institucije koja financira program/projekt koji je predmet ovog Ugovora.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11.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12.</w:t>
      </w:r>
    </w:p>
    <w:p>
      <w:pPr>
        <w:pStyle w:val="Normal1"/>
        <w:spacing w:before="0" w:after="0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ne snosi odgovornost, neposrednu ili posrednu, za štete proizašle iz bilo koje aktivnosti korisnika u provedbi ugovorenog programa/projekta.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13.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U slučaju da se spor u provedbi ovog ugovora između Davatelja i Korisnika ne može riješiti sporazumno, niti putem postupka mirenja, spor rješava stvarno nadležan sud prema mjestu sjedišta Davatelja.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14.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 xml:space="preserve">Na elemente financiranja programa/projekta koji  nisu uređeni ovim Ugovorom na odgovarajući se način primjenjuju Opći uvjeti propisani Uredbom o kriterijima, mjerilima i postupcima financiranja i ugovaranja programa i projekata od interesa za opće dobro koje provode udruge </w:t>
      </w:r>
      <w:r>
        <w:rPr>
          <w:rStyle w:val="Zadanifontodlomka"/>
          <w:rFonts w:eastAsia="Times New Roman" w:ascii="Times New Roman" w:hAnsi="Times New Roman"/>
          <w:i/>
          <w:sz w:val="24"/>
          <w:szCs w:val="24"/>
          <w:lang w:eastAsia="hr-HR"/>
        </w:rPr>
        <w:t>(„Narodne novine“ broj 26/15).</w:t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15.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Opisni obrazac programa/projekta i Obrazac proračuna programa/projekta koje je korisnik dostavio prijavljujući se na natječaj smatraju se sastavnim dijelom ovog Ugovora</w:t>
      </w:r>
      <w:r>
        <w:rPr>
          <w:rStyle w:val="Zadanifontodlomka"/>
          <w:rFonts w:eastAsia="Times New Roman" w:ascii="Times New Roman" w:hAnsi="Times New Roman"/>
          <w:color w:val="000000"/>
          <w:sz w:val="24"/>
          <w:szCs w:val="24"/>
          <w:lang w:eastAsia="hr-HR"/>
        </w:rPr>
        <w:t>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17.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svaki oblik komunikacije, dostavu obavijesti o izmjenama i dopunama ugovora i dostavu izvještaja koji je povezan s ovim ugovorom potrebno je navesti KLASU i URBROJ ugovora i naziv projekta/programa te ga poslati na sljedeće adrese: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Davatelja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i/>
          <w:i/>
          <w:sz w:val="24"/>
          <w:szCs w:val="24"/>
          <w:lang w:eastAsia="hr-HR"/>
        </w:rPr>
      </w:pPr>
      <w:r>
        <w:rPr>
          <w:rFonts w:eastAsia="Times New Roman" w:ascii="Times New Roman" w:hAnsi="Times New Roman"/>
          <w:i/>
          <w:sz w:val="24"/>
          <w:szCs w:val="24"/>
          <w:lang w:eastAsia="hr-HR"/>
        </w:rPr>
        <w:t>Grad Vinkovci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i/>
          <w:i/>
          <w:sz w:val="24"/>
          <w:szCs w:val="24"/>
          <w:lang w:eastAsia="hr-HR"/>
        </w:rPr>
      </w:pPr>
      <w:r>
        <w:rPr>
          <w:rFonts w:eastAsia="Times New Roman" w:ascii="Times New Roman" w:hAnsi="Times New Roman"/>
          <w:i/>
          <w:sz w:val="24"/>
          <w:szCs w:val="24"/>
          <w:lang w:eastAsia="hr-HR"/>
        </w:rPr>
        <w:t>Upravni odjel društvenih djelatnosti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i/>
          <w:i/>
          <w:sz w:val="24"/>
          <w:szCs w:val="24"/>
          <w:lang w:eastAsia="hr-HR"/>
        </w:rPr>
      </w:pPr>
      <w:r>
        <w:rPr>
          <w:rFonts w:eastAsia="Times New Roman" w:ascii="Times New Roman" w:hAnsi="Times New Roman"/>
          <w:i/>
          <w:sz w:val="24"/>
          <w:szCs w:val="24"/>
          <w:lang w:eastAsia="hr-HR"/>
        </w:rPr>
        <w:t>Bana Jelačića 1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i/>
          <w:i/>
          <w:sz w:val="24"/>
          <w:szCs w:val="24"/>
          <w:lang w:eastAsia="hr-HR"/>
        </w:rPr>
      </w:pPr>
      <w:r>
        <w:rPr>
          <w:rFonts w:eastAsia="Times New Roman" w:ascii="Times New Roman" w:hAnsi="Times New Roman"/>
          <w:i/>
          <w:sz w:val="24"/>
          <w:szCs w:val="24"/>
          <w:lang w:eastAsia="hr-HR"/>
        </w:rPr>
        <w:t>32100 Vinkovci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Korisnika koristi se adresa, telefon i elektronska pošta koju je Korisnik naveo u Obrascu opisa programa/projekta prilikom prijave.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18.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Ovaj ugovor sastavljen je u dva (2) istovjetna primjerka, od kojih svaka strana zadržava po jedan (1) primjerak.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19.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Ugovor stupa na snagu danom potpisa obiju ugovornih strana. 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FINANCIJSKIH</w:t>
        <w:tab/>
        <w:tab/>
        <w:tab/>
        <w:tab/>
        <w:tab/>
        <w:t>KORISNIK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ab/>
        <w:t>SREDSTAVA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___________________________</w:t>
        <w:tab/>
        <w:tab/>
        <w:tab/>
        <w:tab/>
        <w:t>__________________________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GRADONAČELNIK</w:t>
        <w:tab/>
        <w:tab/>
        <w:t xml:space="preserve">    </w:t>
        <w:tab/>
        <w:tab/>
        <w:tab/>
        <w:tab/>
        <w:t xml:space="preserve"> __________________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    </w:t>
      </w:r>
      <w:r>
        <w:rPr>
          <w:rFonts w:eastAsia="Times New Roman" w:ascii="Times New Roman" w:hAnsi="Times New Roman"/>
          <w:sz w:val="24"/>
          <w:szCs w:val="24"/>
          <w:lang w:eastAsia="hr-HR"/>
        </w:rPr>
        <w:t>Ivan Bosančić, mag.oec.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>KLASA: 602-02/19-01/04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>URBROJ: 2188/01-06-19-</w:t>
      </w:r>
    </w:p>
    <w:p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>Vinkovci, ________________, 2019. godine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WWCharLFO3LVL1">
    <w:name w:val="WW_CharLFO3LVL1"/>
    <w:qFormat/>
    <w:rPr>
      <w:rFonts w:ascii="Symbol" w:hAnsi="Symbo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5LVL1">
    <w:name w:val="WW_CharLFO5LVL1"/>
    <w:qFormat/>
    <w:rPr>
      <w:rFonts w:ascii="Symbol" w:hAnsi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LibreOffice/5.3.4.2$Windows_X86_64 LibreOffice_project/f82d347ccc0be322489bf7da61d7e4ad13fe2ff3</Application>
  <Pages>1</Pages>
  <Words>1347</Words>
  <Characters>7682</Characters>
  <CharactersWithSpaces>9011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2018-03-19T09:38:00Z</dcterms:created>
  <dc:creator>Tehnološki Park</dc:creator>
  <dc:description/>
  <dc:language>hr-HR</dc:language>
  <cp:lastModifiedBy>Tehnološki Park</cp:lastModifiedBy>
  <dcterms:modified xsi:type="dcterms:W3CDTF">2019-01-14T11:12:00Z</dcterms:modified>
  <cp:revision>23</cp:revision>
  <dc:subject/>
  <dc:title/>
</cp:coreProperties>
</file>